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62" w:rsidRDefault="00D13462">
      <w:r>
        <w:rPr>
          <w:noProof/>
          <w:lang w:eastAsia="ru-RU"/>
        </w:rPr>
        <w:drawing>
          <wp:inline distT="0" distB="0" distL="0" distR="0">
            <wp:extent cx="5940425" cy="8398739"/>
            <wp:effectExtent l="19050" t="0" r="3175" b="0"/>
            <wp:docPr id="1" name="Рисунок 1" descr="D:\Рабочий стол копия\Рабочий стол\Елена\Проверки надзорных органов\Проверки 2017\ДОКиС_2017\Материалы по устранению замечаний\МБУДО ДЮСШ г.Певек_Отчет об устр. нарушений\п.1\Пол. о струк. общераз.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копия\Рабочий стол\Елена\Проверки надзорных органов\Проверки 2017\ДОКиС_2017\Материалы по устранению замечаний\МБУДО ДЮСШ г.Певек_Отчет об устр. нарушений\п.1\Пол. о струк. общераз. про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62" w:rsidRDefault="00D13462"/>
    <w:p w:rsidR="00D13462" w:rsidRDefault="00D13462"/>
    <w:p w:rsidR="00A02A37" w:rsidRPr="00A02A37" w:rsidRDefault="00A02A37" w:rsidP="00A02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– 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конкретное определение содержания, объема, порядка изучения учебного курса с учетом особенностей учебного процесса и контингента обучаемых. </w:t>
      </w:r>
    </w:p>
    <w:p w:rsidR="00A02A37" w:rsidRPr="00A02A37" w:rsidRDefault="00A02A37" w:rsidP="00A02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С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одержание дополнительных </w:t>
      </w:r>
      <w:proofErr w:type="spellStart"/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ориентировано </w:t>
      </w:r>
      <w:proofErr w:type="gramStart"/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02A37" w:rsidRPr="00A02A37" w:rsidRDefault="00A02A37" w:rsidP="00A02A3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необходимых условий для личностного развития учащихся, позитивной социализации и профессионального самоопределения; </w:t>
      </w:r>
    </w:p>
    <w:p w:rsidR="00A02A37" w:rsidRPr="00A02A37" w:rsidRDefault="00A02A37" w:rsidP="00A02A3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A02A37" w:rsidRPr="00A02A37" w:rsidRDefault="00A02A37" w:rsidP="00A02A3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творческих способностей учащихся, выявление, развитие и поддержку талантливых учащихся; </w:t>
      </w:r>
    </w:p>
    <w:p w:rsidR="00A02A37" w:rsidRPr="00A02A37" w:rsidRDefault="00A02A37" w:rsidP="00A02A3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духовно-нравственного, гражданского, патриотического, трудового воспитания учащихся; </w:t>
      </w:r>
    </w:p>
    <w:p w:rsidR="00A02A37" w:rsidRPr="00A02A37" w:rsidRDefault="00A02A37" w:rsidP="00A02A3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культуры здорового и безопасного образа жизни, укрепление здоровья учащихся; </w:t>
      </w:r>
    </w:p>
    <w:p w:rsidR="00A02A37" w:rsidRPr="00A02A37" w:rsidRDefault="00A02A37" w:rsidP="00A02A3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A02A37" w:rsidRPr="00A02A37" w:rsidRDefault="00A02A37" w:rsidP="00A02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Д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составляются на основе:</w:t>
      </w:r>
    </w:p>
    <w:p w:rsidR="00A02A37" w:rsidRPr="00A02A37" w:rsidRDefault="00A02A37" w:rsidP="00B620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>примерных программ для детско-юношеских спортивных школ, специализированных детско-юношеских школ олимпийского резерва, на основе нормативных документов, регламен</w:t>
      </w:r>
      <w:r w:rsidR="00B62038">
        <w:rPr>
          <w:rFonts w:ascii="Times New Roman" w:hAnsi="Times New Roman" w:cs="Times New Roman"/>
          <w:color w:val="000000"/>
          <w:sz w:val="24"/>
          <w:szCs w:val="24"/>
        </w:rPr>
        <w:t>тирующих работу спортивных школ;</w:t>
      </w:r>
    </w:p>
    <w:p w:rsidR="00A02A37" w:rsidRPr="00A02A37" w:rsidRDefault="00A02A37" w:rsidP="00B620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</w:rPr>
        <w:t xml:space="preserve">авторских программ. </w:t>
      </w:r>
    </w:p>
    <w:p w:rsidR="00A02A37" w:rsidRPr="00A02A37" w:rsidRDefault="00A02A37" w:rsidP="00A02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Количество часов, отводимых на освоение 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должно соо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тветствовать учебному плану МБУДО ДЮСШ г.Певек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A37" w:rsidRPr="00A02A37" w:rsidRDefault="00A02A37" w:rsidP="00A02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Обязательный минимум содержания каждой 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62038"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устанавливается в соответс</w:t>
      </w:r>
      <w:r w:rsid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твии с примерной или авторской </w:t>
      </w:r>
      <w:r w:rsidRPr="00A02A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программой и федеральным государственным образовательным стандартом. </w:t>
      </w:r>
    </w:p>
    <w:p w:rsidR="00A02A37" w:rsidRPr="006312FA" w:rsidRDefault="00A02A37" w:rsidP="005C2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A361E7" w:rsidRPr="00530AC0" w:rsidRDefault="00A361E7" w:rsidP="00437E05">
      <w:pPr>
        <w:pStyle w:val="1"/>
        <w:ind w:firstLine="709"/>
        <w:jc w:val="center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2. </w:t>
      </w:r>
      <w:r w:rsidR="00B62038" w:rsidRPr="00B62038">
        <w:rPr>
          <w:rFonts w:ascii="Times New Roman" w:hAnsi="Times New Roman"/>
          <w:b/>
          <w:bCs/>
          <w:color w:val="auto"/>
          <w:sz w:val="24"/>
          <w:szCs w:val="24"/>
        </w:rPr>
        <w:t>Функции программ дополнительного образования детей</w:t>
      </w:r>
    </w:p>
    <w:p w:rsidR="00B62038" w:rsidRPr="00B62038" w:rsidRDefault="00FF3074" w:rsidP="00B62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B62038" w:rsidRP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вне зависимости от того, к какой образовательной области и направленности она относится, выполняет следующие функции: </w:t>
      </w:r>
    </w:p>
    <w:p w:rsidR="00B62038" w:rsidRPr="00B62038" w:rsidRDefault="00B62038" w:rsidP="00B620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2038">
        <w:rPr>
          <w:rFonts w:ascii="Times New Roman" w:hAnsi="Times New Roman" w:cs="Times New Roman"/>
          <w:color w:val="000000"/>
          <w:sz w:val="24"/>
          <w:szCs w:val="24"/>
        </w:rPr>
        <w:t>нормативную</w:t>
      </w:r>
      <w:proofErr w:type="gramEnd"/>
      <w:r w:rsidRPr="00B62038">
        <w:rPr>
          <w:rFonts w:ascii="Times New Roman" w:hAnsi="Times New Roman" w:cs="Times New Roman"/>
          <w:color w:val="000000"/>
          <w:sz w:val="24"/>
          <w:szCs w:val="24"/>
        </w:rPr>
        <w:t xml:space="preserve"> – является документом, обязательным для выполнения в полном объеме; </w:t>
      </w:r>
    </w:p>
    <w:p w:rsidR="00B62038" w:rsidRPr="00B62038" w:rsidRDefault="00B62038" w:rsidP="00B620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2038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B62038">
        <w:rPr>
          <w:rFonts w:ascii="Times New Roman" w:hAnsi="Times New Roman" w:cs="Times New Roman"/>
          <w:color w:val="000000"/>
          <w:sz w:val="24"/>
          <w:szCs w:val="24"/>
        </w:rPr>
        <w:t xml:space="preserve"> – определяет ценности и цели, для достижения которых она разработана; </w:t>
      </w:r>
    </w:p>
    <w:p w:rsidR="00B62038" w:rsidRPr="00B62038" w:rsidRDefault="00B62038" w:rsidP="00B620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03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содержания образования – фиксирует состав элементов содержания, подлежащих усвоению учащимися, а также степень их трудности; </w:t>
      </w:r>
    </w:p>
    <w:p w:rsidR="00B62038" w:rsidRPr="00B62038" w:rsidRDefault="00B62038" w:rsidP="00B620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038">
        <w:rPr>
          <w:rFonts w:ascii="Times New Roman" w:hAnsi="Times New Roman" w:cs="Times New Roman"/>
          <w:color w:val="000000"/>
          <w:sz w:val="24"/>
          <w:szCs w:val="24"/>
        </w:rPr>
        <w:t xml:space="preserve">процессуальную –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A361E7" w:rsidRDefault="00B62038" w:rsidP="00B620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2038">
        <w:rPr>
          <w:rFonts w:ascii="Times New Roman" w:hAnsi="Times New Roman" w:cs="Times New Roman"/>
          <w:color w:val="000000"/>
          <w:sz w:val="24"/>
          <w:szCs w:val="24"/>
        </w:rPr>
        <w:t>оценочную</w:t>
      </w:r>
      <w:proofErr w:type="gramEnd"/>
      <w:r w:rsidRPr="00B62038">
        <w:rPr>
          <w:rFonts w:ascii="Times New Roman" w:hAnsi="Times New Roman" w:cs="Times New Roman"/>
          <w:color w:val="000000"/>
          <w:sz w:val="24"/>
          <w:szCs w:val="24"/>
        </w:rPr>
        <w:t xml:space="preserve"> – выявляет уровни усвоения элементов содержания, объекты контроля и критерии оценки уровня обученности и личностного развития учащихся.</w:t>
      </w:r>
    </w:p>
    <w:p w:rsidR="00B62038" w:rsidRPr="006312FA" w:rsidRDefault="00B62038" w:rsidP="00B62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5C2E1D" w:rsidRPr="00530AC0" w:rsidRDefault="006644E3" w:rsidP="00530AC0">
      <w:pPr>
        <w:pStyle w:val="1"/>
        <w:ind w:firstLine="709"/>
        <w:jc w:val="both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3. </w:t>
      </w:r>
      <w:r w:rsidR="00B62038" w:rsidRPr="00B62038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Цели и </w:t>
      </w:r>
      <w:proofErr w:type="gramStart"/>
      <w:r w:rsidR="00B62038" w:rsidRPr="00B62038">
        <w:rPr>
          <w:rFonts w:ascii="Times New Roman" w:hAnsi="Times New Roman"/>
          <w:b/>
          <w:bCs/>
          <w:color w:val="auto"/>
          <w:sz w:val="24"/>
          <w:szCs w:val="24"/>
        </w:rPr>
        <w:t>задачи</w:t>
      </w:r>
      <w:proofErr w:type="gramEnd"/>
      <w:r w:rsidR="00B62038" w:rsidRPr="00B62038">
        <w:rPr>
          <w:rFonts w:ascii="Times New Roman" w:hAnsi="Times New Roman"/>
          <w:b/>
          <w:bCs/>
          <w:color w:val="auto"/>
          <w:sz w:val="24"/>
          <w:szCs w:val="24"/>
        </w:rPr>
        <w:t xml:space="preserve"> дополнительных </w:t>
      </w:r>
      <w:proofErr w:type="spellStart"/>
      <w:r w:rsidR="00B62038" w:rsidRPr="00B62038">
        <w:rPr>
          <w:rFonts w:ascii="Times New Roman" w:hAnsi="Times New Roman"/>
          <w:b/>
          <w:bCs/>
          <w:color w:val="auto"/>
          <w:sz w:val="24"/>
          <w:szCs w:val="24"/>
        </w:rPr>
        <w:t>общеразвивающих</w:t>
      </w:r>
      <w:proofErr w:type="spellEnd"/>
      <w:r w:rsidR="00B62038" w:rsidRPr="00B62038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программ</w:t>
      </w:r>
    </w:p>
    <w:p w:rsidR="00B62038" w:rsidRPr="00B62038" w:rsidRDefault="00A1098E" w:rsidP="00B62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3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62038" w:rsidRP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Целями и задачами дополнительных </w:t>
      </w:r>
      <w:proofErr w:type="spellStart"/>
      <w:r w:rsidR="00B62038" w:rsidRP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B62038" w:rsidRP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 является обеспечение обучения, воспитания, развития. </w:t>
      </w:r>
    </w:p>
    <w:p w:rsidR="00B62038" w:rsidRPr="00B62038" w:rsidRDefault="00B62038" w:rsidP="00B62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3.1.1.</w:t>
      </w:r>
      <w:r w:rsidRP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Обучающие задачи: развитие познавательного интереса,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 </w:t>
      </w:r>
    </w:p>
    <w:p w:rsidR="00B62038" w:rsidRPr="00B62038" w:rsidRDefault="00B62038" w:rsidP="00B62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3.1.2.</w:t>
      </w:r>
      <w:r w:rsidRP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Воспитательные задачи: формирование у учащихся социальной активности, гражданской позиции, культуры общения и поведения в социуме, навыков здорового образа жизни и т.п. </w:t>
      </w:r>
    </w:p>
    <w:p w:rsidR="0001488E" w:rsidRDefault="00B62038" w:rsidP="00B62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3.1.3.</w:t>
      </w:r>
      <w:r w:rsidRPr="00B62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Развивающие задачи: развитие деловых качеств, таких как самостоятельность, ответственность, активность, аккуратность и т.д.; формирование потребности в самопознании, саморазвитии.</w:t>
      </w:r>
    </w:p>
    <w:p w:rsidR="00B62038" w:rsidRPr="006312FA" w:rsidRDefault="00B62038" w:rsidP="00B62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312695" w:rsidRPr="00312695" w:rsidRDefault="0001488E" w:rsidP="00437E05">
      <w:pPr>
        <w:pStyle w:val="1"/>
        <w:ind w:firstLine="709"/>
        <w:jc w:val="center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4. </w:t>
      </w:r>
      <w:r w:rsidR="00312695" w:rsidRPr="00312695">
        <w:rPr>
          <w:rFonts w:ascii="Times New Roman" w:hAnsi="Times New Roman"/>
          <w:b/>
          <w:bCs/>
          <w:color w:val="auto"/>
          <w:sz w:val="24"/>
          <w:szCs w:val="24"/>
        </w:rPr>
        <w:t>Содержание программ дополнительного образования детей</w:t>
      </w:r>
    </w:p>
    <w:p w:rsidR="00312695" w:rsidRPr="00312695" w:rsidRDefault="00312695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 дополнительного образования детей должно соответствовать: </w:t>
      </w:r>
    </w:p>
    <w:p w:rsidR="00312695" w:rsidRPr="00312695" w:rsidRDefault="00312695" w:rsidP="003126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695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достижениям мировой культуры, российским традициям, культурно национальным особенностям регионов; </w:t>
      </w:r>
    </w:p>
    <w:p w:rsidR="00312695" w:rsidRPr="00312695" w:rsidRDefault="00312695" w:rsidP="003126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69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определенному уровню образования (дошкольного, начального общего, основного общего, среднего (полного) общего образования; </w:t>
      </w:r>
    </w:p>
    <w:p w:rsidR="00312695" w:rsidRPr="00312695" w:rsidRDefault="00312695" w:rsidP="003126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269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направленностям программ дополнительного образования детей (научно-технической, спортивно-технической, художественно-эстетической, физкультурно-спортивной, туристско-краеведческой, эколого-биологической, военно-патриотической, социально-педагогической, культурологической, </w:t>
      </w:r>
      <w:proofErr w:type="spellStart"/>
      <w:r w:rsidRPr="00312695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312695">
        <w:rPr>
          <w:rFonts w:ascii="Times New Roman" w:hAnsi="Times New Roman" w:cs="Times New Roman"/>
          <w:color w:val="000000"/>
          <w:sz w:val="24"/>
          <w:szCs w:val="24"/>
        </w:rPr>
        <w:t xml:space="preserve"> и др.); </w:t>
      </w:r>
      <w:proofErr w:type="gramEnd"/>
    </w:p>
    <w:p w:rsidR="00312695" w:rsidRPr="00312695" w:rsidRDefault="00312695" w:rsidP="003126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2695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современным образовательным технологиям, которые отражены в: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объединение обучающихся). </w:t>
      </w:r>
      <w:proofErr w:type="gramEnd"/>
    </w:p>
    <w:p w:rsidR="00530AC0" w:rsidRDefault="00312695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программ дополнительного образования детей должно быть направлено на создание условий для развития личности; развитие мотивации личности к познанию и творчеству; обеспечение эмоционального благополучия ребенка; приобщение обучающихся к общечеловеческим ценностям;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личности, ее интеграции в систему мировой и отечественной культур;</w:t>
      </w:r>
      <w:proofErr w:type="gramEnd"/>
      <w:r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интеллектуальное и духовное развитие личности ребенка; укрепление психического и физического здоровья; взаимодействие педагога дополнительного образования с семье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244655" w:rsidRPr="00244655" w:rsidRDefault="00244655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 </w:t>
      </w:r>
    </w:p>
    <w:p w:rsidR="00244655" w:rsidRPr="00244655" w:rsidRDefault="00244655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Стартовый уровень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244655" w:rsidRPr="00244655" w:rsidRDefault="00244655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«Базовый уровень»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</w:p>
    <w:p w:rsidR="00244655" w:rsidRPr="00244655" w:rsidRDefault="00244655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«Продвинутый уровень»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околопрофессиональным</w:t>
      </w:r>
      <w:proofErr w:type="spellEnd"/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профессиональным знаниям в рамках содержательно-тематического направления программы. </w:t>
      </w:r>
    </w:p>
    <w:p w:rsidR="00244655" w:rsidRDefault="00244655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312695" w:rsidRPr="006312FA" w:rsidRDefault="00312695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312695" w:rsidRPr="00312695" w:rsidRDefault="00530AC0" w:rsidP="00312695">
      <w:pPr>
        <w:pStyle w:val="1"/>
        <w:ind w:firstLine="709"/>
        <w:jc w:val="both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5. </w:t>
      </w:r>
      <w:r w:rsidR="00312695" w:rsidRPr="00312695">
        <w:rPr>
          <w:rFonts w:ascii="Times New Roman" w:hAnsi="Times New Roman"/>
          <w:b/>
          <w:bCs/>
          <w:color w:val="auto"/>
          <w:sz w:val="24"/>
          <w:szCs w:val="24"/>
        </w:rPr>
        <w:t>Структура программ дополнительного образования детей</w:t>
      </w:r>
    </w:p>
    <w:p w:rsidR="00312695" w:rsidRDefault="006312FA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программа включает следующие структурные элементы: </w:t>
      </w:r>
    </w:p>
    <w:p w:rsidR="00312695" w:rsidRPr="00312695" w:rsidRDefault="006312FA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Титульный лист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Титульный лист</w:t>
      </w:r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отраж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образовательного учреждения; где, когда и кем утверждена дополнительная общеразвивающая программа; название дополнительной </w:t>
      </w:r>
      <w:proofErr w:type="spellStart"/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программы; возраст детей, на которых рассчитана программа; срок реализации программы; Ф.И.О., должность автора (авторов) программы; название населенного пункта; год разработки дополнительной программы. </w:t>
      </w:r>
    </w:p>
    <w:p w:rsidR="00E0260A" w:rsidRPr="00E0260A" w:rsidRDefault="006312FA" w:rsidP="00E02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60A"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Это</w:t>
      </w:r>
      <w:r w:rsidR="00E0260A"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раздел образовательной программы, в котором должны быть отражены:</w:t>
      </w:r>
    </w:p>
    <w:p w:rsidR="00E0260A" w:rsidRPr="00312695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>нормативно - правовая база конструирования образовательной программы,</w:t>
      </w:r>
    </w:p>
    <w:p w:rsidR="00E0260A" w:rsidRP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>характеристика избранного вида спорта, его отличительные особенности и</w:t>
      </w:r>
    </w:p>
    <w:p w:rsidR="00E0260A" w:rsidRP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>специфика организации обучения,</w:t>
      </w:r>
    </w:p>
    <w:p w:rsidR="00E0260A" w:rsidRP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>направленность образовательной программы,</w:t>
      </w:r>
    </w:p>
    <w:p w:rsidR="00E0260A" w:rsidRP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>цели и задачи реализации образовательной программы,</w:t>
      </w:r>
    </w:p>
    <w:p w:rsid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 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>педагогическая целесообразность</w:t>
      </w:r>
      <w:r w:rsidR="0016244E" w:rsidRPr="00162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260A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4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 xml:space="preserve">формулируется коротко, конкретно, без лишних описаний, отражая аспект: зачем современным детям нужна данная </w:t>
      </w:r>
      <w:r w:rsidR="001624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1624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0260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244E" w:rsidRPr="00E0260A" w:rsidRDefault="0016244E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программы (</w:t>
      </w:r>
      <w:r w:rsidRPr="0016244E">
        <w:rPr>
          <w:rFonts w:ascii="Times New Roman" w:hAnsi="Times New Roman" w:cs="Times New Roman"/>
          <w:color w:val="000000"/>
          <w:sz w:val="24"/>
          <w:szCs w:val="24"/>
        </w:rPr>
        <w:t xml:space="preserve">нужно указать, на основе каких программ составлена или разработана данная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6244E">
        <w:rPr>
          <w:rFonts w:ascii="Times New Roman" w:hAnsi="Times New Roman" w:cs="Times New Roman"/>
          <w:color w:val="000000"/>
          <w:sz w:val="24"/>
          <w:szCs w:val="24"/>
        </w:rPr>
        <w:t xml:space="preserve">рограмма: можно назвать авторов, чей опыт был обобщен и использован при составлении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6244E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0260A" w:rsidRP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>возраст обучающихся, на который рассчитана образовательная программа</w:t>
      </w:r>
      <w:r w:rsidR="001624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 xml:space="preserve"> также может быть указана дополнительная информация: для какой категории детей предназначена </w:t>
      </w:r>
      <w:r w:rsidR="001624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>рограмма (с ОВЗ, с повышенной мотивацией к данному виду деятельности и др.)</w:t>
      </w:r>
      <w:r w:rsidRPr="00E0260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260A" w:rsidRP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возраст детей для зачисления на </w:t>
      </w:r>
      <w:proofErr w:type="gramStart"/>
      <w:r w:rsidRPr="00E0260A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E0260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60A">
        <w:rPr>
          <w:rFonts w:ascii="Times New Roman" w:hAnsi="Times New Roman" w:cs="Times New Roman"/>
          <w:color w:val="000000"/>
          <w:sz w:val="24"/>
          <w:szCs w:val="24"/>
        </w:rPr>
        <w:t>программе,</w:t>
      </w:r>
    </w:p>
    <w:p w:rsidR="00E0260A" w:rsidRPr="00E0260A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 xml:space="preserve">условия отбора </w:t>
      </w:r>
      <w:proofErr w:type="gramStart"/>
      <w:r w:rsidRPr="00E0260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0260A"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необходимости),</w:t>
      </w:r>
    </w:p>
    <w:p w:rsidR="00E0260A" w:rsidRPr="0016244E" w:rsidRDefault="00E0260A" w:rsidP="00E0260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образовательной программы 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244E" w:rsidRPr="0016244E">
        <w:rPr>
          <w:rFonts w:ascii="Times New Roman" w:hAnsi="Times New Roman" w:cs="Times New Roman"/>
          <w:bCs/>
          <w:color w:val="000000"/>
          <w:sz w:val="24"/>
          <w:szCs w:val="24"/>
        </w:rPr>
        <w:t>указывается общее количество часов</w:t>
      </w:r>
      <w:r w:rsidR="0016244E" w:rsidRPr="0016244E"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и, конкретно, по каждому году обучения). Срок реализации программы </w:t>
      </w:r>
      <w:r w:rsidR="0016244E" w:rsidRPr="0016244E">
        <w:rPr>
          <w:rFonts w:ascii="Times New Roman" w:hAnsi="Times New Roman" w:cs="Times New Roman"/>
          <w:iCs/>
          <w:color w:val="000000"/>
          <w:sz w:val="24"/>
          <w:szCs w:val="24"/>
        </w:rPr>
        <w:t>должен соответствовать заявленному уровню сложности</w:t>
      </w:r>
      <w:r w:rsidRPr="0016244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6244E" w:rsidRPr="001624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Например, срок реализации Программы – 1 год (144 часа)</w:t>
      </w:r>
      <w:r w:rsidR="0016244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00AC8" w:rsidRDefault="006312FA" w:rsidP="0060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F071C"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программы. </w:t>
      </w:r>
      <w:r w:rsidR="00600AC8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образовательной программы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00AC8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AC8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содержание которого должно обеспечивать связь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AC8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образовательным процессом и системой оценки результатов освоения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AC8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соответствовать возрастным возможностям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AC8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  <w:r w:rsidR="00600AC8"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AC8"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следует соотнести с целью и задачами (обучения, воспитания, развития) 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600AC8" w:rsidRDefault="00600AC8" w:rsidP="0060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образовательной программы могут быть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указаны по образовательной программе в целом, могут быть конкретизированы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видам подготовки (разделам подготовки), по учебным предметам (модулям). Если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реализуется несколько лет, планируемые результаты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быть обозначены по годам обучения. Также раздел может содержать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 освоения образовательной программы, 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которых дает основание для </w:t>
      </w:r>
      <w:proofErr w:type="gramStart"/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приема</w:t>
      </w:r>
      <w:proofErr w:type="gramEnd"/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на этап начальной подготовки.</w:t>
      </w:r>
    </w:p>
    <w:p w:rsidR="006F071C" w:rsidRDefault="006F071C" w:rsidP="006F07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формулируются через перечисление знаний, умений, компетенций, которые присвоят учащиеся в процессе освоения теоретической и практической частей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рограммы. </w:t>
      </w:r>
    </w:p>
    <w:p w:rsidR="006F071C" w:rsidRDefault="006312FA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Содержание программы. </w:t>
      </w:r>
      <w:r w:rsidR="006F071C"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соотносится с целью и планируемыми результатами ее освоени</w:t>
      </w:r>
      <w:r w:rsid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6F071C" w:rsidRDefault="006F071C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состоит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071C" w:rsidRDefault="006F071C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Учебный план </w:t>
      </w: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оформляется в виде таблицы, которая включает в себя перечень разделов и тем с указанием количества часов по каждой теме с разбивкой их на теоретические и практические виды занятий/формы текущего контроля/аттестации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Программа составлена более чем на один год обучения, то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 отражать особенности каждого года обучения. Количество часов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учебном плане</w:t>
      </w: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ведется из расчета на одну учебную группу или на одного ученика, если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0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индивидуальная.</w:t>
      </w:r>
    </w:p>
    <w:p w:rsidR="00E0260A" w:rsidRPr="00E0260A" w:rsidRDefault="00E0260A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59"/>
        <w:gridCol w:w="3035"/>
        <w:gridCol w:w="992"/>
        <w:gridCol w:w="1134"/>
        <w:gridCol w:w="1302"/>
        <w:gridCol w:w="2349"/>
      </w:tblGrid>
      <w:tr w:rsidR="00E0260A" w:rsidTr="005D1438">
        <w:tc>
          <w:tcPr>
            <w:tcW w:w="759" w:type="dxa"/>
            <w:vMerge w:val="restart"/>
          </w:tcPr>
          <w:p w:rsidR="00E0260A" w:rsidRDefault="00E0260A" w:rsidP="00E02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E0260A" w:rsidRDefault="00E0260A" w:rsidP="00E02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28" w:type="dxa"/>
            <w:gridSpan w:val="3"/>
          </w:tcPr>
          <w:p w:rsidR="00E0260A" w:rsidRDefault="00E0260A" w:rsidP="00E02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49" w:type="dxa"/>
            <w:vMerge w:val="restart"/>
          </w:tcPr>
          <w:p w:rsidR="00E0260A" w:rsidRDefault="00E0260A" w:rsidP="00E02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E0260A" w:rsidTr="005D1438">
        <w:tc>
          <w:tcPr>
            <w:tcW w:w="759" w:type="dxa"/>
            <w:vMerge/>
          </w:tcPr>
          <w:p w:rsidR="00E0260A" w:rsidRDefault="00E0260A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</w:tcPr>
          <w:p w:rsidR="00E0260A" w:rsidRDefault="00E0260A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60A" w:rsidRDefault="00E0260A" w:rsidP="00E02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0260A" w:rsidRDefault="00E0260A" w:rsidP="00E02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2" w:type="dxa"/>
          </w:tcPr>
          <w:p w:rsidR="00E0260A" w:rsidRDefault="00E0260A" w:rsidP="00E02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49" w:type="dxa"/>
            <w:vMerge/>
          </w:tcPr>
          <w:p w:rsidR="00E0260A" w:rsidRDefault="00E0260A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60A" w:rsidTr="005D1438">
        <w:tc>
          <w:tcPr>
            <w:tcW w:w="759" w:type="dxa"/>
          </w:tcPr>
          <w:p w:rsidR="00E0260A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5" w:type="dxa"/>
          </w:tcPr>
          <w:p w:rsidR="00E0260A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</w:tcPr>
          <w:p w:rsidR="00E0260A" w:rsidRDefault="00E0260A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260A" w:rsidRDefault="00E0260A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0260A" w:rsidRDefault="00E0260A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E0260A" w:rsidRDefault="00E0260A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35" w:type="dxa"/>
          </w:tcPr>
          <w:p w:rsidR="006F071C" w:rsidRPr="005D1438" w:rsidRDefault="006F071C" w:rsidP="0031269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темы 1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35" w:type="dxa"/>
          </w:tcPr>
          <w:p w:rsidR="006F071C" w:rsidRPr="005D1438" w:rsidRDefault="006F071C" w:rsidP="0031269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темы 2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6F0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35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35" w:type="dxa"/>
          </w:tcPr>
          <w:p w:rsidR="006F071C" w:rsidRPr="005D1438" w:rsidRDefault="006F071C" w:rsidP="0031269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темы 1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35" w:type="dxa"/>
          </w:tcPr>
          <w:p w:rsidR="006F071C" w:rsidRPr="005D1438" w:rsidRDefault="006F071C" w:rsidP="0031269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темы 2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71C" w:rsidTr="005D1438">
        <w:tc>
          <w:tcPr>
            <w:tcW w:w="75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F071C" w:rsidRDefault="006F071C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260A" w:rsidRPr="00E0260A" w:rsidRDefault="00E0260A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5D1438" w:rsidRPr="00E0260A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5D14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Календарный (тематический) план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может являться разделом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случае, если содержание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определяется различными видами подготовки (разделами подготовки).</w:t>
      </w:r>
    </w:p>
    <w:p w:rsid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учебно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тематическом планировании устанавливается перечень видов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 (разделов подготовки) и объем учебного времени, отводимый на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по учебным годам, а также формы проведения промежуточной аттестации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5D1438" w:rsidRPr="00E0260A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 может иметь следующую форму:</w:t>
      </w:r>
    </w:p>
    <w:p w:rsid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образовательная программа рассчитана на один год:</w:t>
      </w:r>
    </w:p>
    <w:p w:rsidR="005D1438" w:rsidRPr="0094408B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D1438" w:rsidTr="00A249B1">
        <w:tc>
          <w:tcPr>
            <w:tcW w:w="4785" w:type="dxa"/>
            <w:vAlign w:val="center"/>
          </w:tcPr>
          <w:p w:rsidR="005D1438" w:rsidRDefault="005D1438" w:rsidP="00A2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подготовки (Раздел подготовки)</w:t>
            </w:r>
          </w:p>
        </w:tc>
        <w:tc>
          <w:tcPr>
            <w:tcW w:w="4786" w:type="dxa"/>
            <w:vAlign w:val="center"/>
          </w:tcPr>
          <w:p w:rsidR="005D1438" w:rsidRDefault="005D1438" w:rsidP="00A2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4786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4786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4786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Pr="00E0260A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86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438" w:rsidRPr="0094408B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5D1438" w:rsidRDefault="005D1438" w:rsidP="005D143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если образовательная программа рассчитана на несколько лет:</w:t>
      </w:r>
    </w:p>
    <w:p w:rsidR="005D1438" w:rsidRPr="0094408B" w:rsidRDefault="005D1438" w:rsidP="005D143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785"/>
        <w:gridCol w:w="2294"/>
        <w:gridCol w:w="2492"/>
      </w:tblGrid>
      <w:tr w:rsidR="005D1438" w:rsidTr="00A249B1">
        <w:tc>
          <w:tcPr>
            <w:tcW w:w="4785" w:type="dxa"/>
            <w:vMerge w:val="restart"/>
            <w:vAlign w:val="center"/>
          </w:tcPr>
          <w:p w:rsidR="005D1438" w:rsidRDefault="005D1438" w:rsidP="00A2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подготовки (Раздел подготовки)</w:t>
            </w:r>
          </w:p>
        </w:tc>
        <w:tc>
          <w:tcPr>
            <w:tcW w:w="4786" w:type="dxa"/>
            <w:gridSpan w:val="2"/>
            <w:vAlign w:val="center"/>
          </w:tcPr>
          <w:p w:rsidR="005D1438" w:rsidRDefault="005D1438" w:rsidP="00A2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D1438" w:rsidTr="00A249B1">
        <w:tc>
          <w:tcPr>
            <w:tcW w:w="4785" w:type="dxa"/>
            <w:vMerge/>
          </w:tcPr>
          <w:p w:rsidR="005D1438" w:rsidRPr="00E0260A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</w:tcPr>
          <w:p w:rsidR="005D1438" w:rsidRDefault="005D1438" w:rsidP="00A2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492" w:type="dxa"/>
            <w:vAlign w:val="center"/>
          </w:tcPr>
          <w:p w:rsidR="005D1438" w:rsidRDefault="005D1438" w:rsidP="00A2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294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294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294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Pr="00E0260A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94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438" w:rsidTr="00A249B1">
        <w:tc>
          <w:tcPr>
            <w:tcW w:w="4785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4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5D1438" w:rsidRDefault="005D1438" w:rsidP="00A2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438" w:rsidRPr="00600AC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5D1438" w:rsidRDefault="006312FA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Раздел </w:t>
      </w:r>
      <w:r w:rsid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учебного плана</w:t>
      </w:r>
      <w:r w:rsid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чебный план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содержание должны соответствовать друг другу. Содержание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 плана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реферативное описание разделов и тем с указанием форм занятий и срока освоения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рограммы. Если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ограмма написана на несколько лет обучения, то содержание должно быть представлено на каждый год обучения в соответствии с учебным планом.</w:t>
      </w:r>
    </w:p>
    <w:p w:rsid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оформляться следующим образом:</w:t>
      </w:r>
    </w:p>
    <w:p w:rsidR="005D1438" w:rsidRPr="0094408B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5D1438" w:rsidRPr="00E0260A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1. Общая физическая подготовка (ОФП) </w:t>
      </w:r>
    </w:p>
    <w:p w:rsidR="005D1438" w:rsidRPr="00E0260A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Теория: Понятие ОФП. Функции ОФП. </w:t>
      </w:r>
    </w:p>
    <w:p w:rsidR="005D1438" w:rsidRPr="00E0260A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 </w:t>
      </w:r>
    </w:p>
    <w:p w:rsid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6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Эстафета. Спортивные игры. </w:t>
      </w:r>
    </w:p>
    <w:p w:rsid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2. ….</w:t>
      </w:r>
    </w:p>
    <w:p w:rsidR="00600AC8" w:rsidRPr="00600AC8" w:rsidRDefault="00600AC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5D1438" w:rsidRPr="005D1438" w:rsidRDefault="00600AC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содержание учебного плана необходимо включить:</w:t>
      </w:r>
    </w:p>
    <w:p w:rsidR="005D1438" w:rsidRP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Формы контроля и оценочные материалы.</w:t>
      </w:r>
    </w:p>
    <w:p w:rsidR="005D1438" w:rsidRP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данном разделе должны быть указаны форма и содержание входного, текущего, промежуточного и итогового контроля (при наличии), которые позволяют определить степень достижения планируемых результатов освоения программы.</w:t>
      </w:r>
    </w:p>
    <w:p w:rsidR="005D1438" w:rsidRP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Pr="005D14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Виды контроля:</w:t>
      </w:r>
    </w:p>
    <w:p w:rsidR="005D1438" w:rsidRPr="005D1438" w:rsidRDefault="005D1438" w:rsidP="005D14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38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контроль (проверка знаний учащихся на начальном этапе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D1438">
        <w:rPr>
          <w:rFonts w:ascii="Times New Roman" w:hAnsi="Times New Roman" w:cs="Times New Roman"/>
          <w:color w:val="000000"/>
          <w:sz w:val="24"/>
          <w:szCs w:val="24"/>
        </w:rPr>
        <w:t xml:space="preserve">рограммы). Проводится в начале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D1438">
        <w:rPr>
          <w:rFonts w:ascii="Times New Roman" w:hAnsi="Times New Roman" w:cs="Times New Roman"/>
          <w:color w:val="000000"/>
          <w:sz w:val="24"/>
          <w:szCs w:val="24"/>
        </w:rPr>
        <w:t>рограммы в виде входного тестирования.</w:t>
      </w:r>
    </w:p>
    <w:p w:rsidR="005D1438" w:rsidRPr="005D1438" w:rsidRDefault="005D1438" w:rsidP="005D14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38">
        <w:rPr>
          <w:rFonts w:ascii="Times New Roman" w:hAnsi="Times New Roman" w:cs="Times New Roman"/>
          <w:color w:val="000000"/>
          <w:sz w:val="24"/>
          <w:szCs w:val="24"/>
        </w:rPr>
        <w:t>текущий контроль (отслеживание активности обучающихся в выполнении ими творческих работ.)</w:t>
      </w:r>
    </w:p>
    <w:p w:rsidR="005D1438" w:rsidRDefault="005D1438" w:rsidP="005D14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38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контроль (заключительная проверка знаний, умений, навыков по итогам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D1438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 каждом учебном году). </w:t>
      </w:r>
    </w:p>
    <w:p w:rsidR="005D1438" w:rsidRP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5D14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Формы 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содержание итоговой аттестации (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беседа;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опрос;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сдача нормативов, тестирование и др.)</w:t>
      </w:r>
    </w:p>
    <w:p w:rsidR="005D1438" w:rsidRPr="005D1438" w:rsidRDefault="005D1438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D1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Критерии оценки достижения планируемых результатов</w:t>
      </w:r>
      <w:r w:rsidRPr="005D14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5D1438" w:rsidRPr="005D1438" w:rsidTr="005D1438">
        <w:tc>
          <w:tcPr>
            <w:tcW w:w="4077" w:type="dxa"/>
            <w:vAlign w:val="center"/>
            <w:hideMark/>
          </w:tcPr>
          <w:p w:rsidR="005D1438" w:rsidRPr="005D1438" w:rsidRDefault="005D1438" w:rsidP="005D1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Уровни освоения Программы</w:t>
            </w:r>
          </w:p>
        </w:tc>
        <w:tc>
          <w:tcPr>
            <w:tcW w:w="5387" w:type="dxa"/>
            <w:vAlign w:val="center"/>
            <w:hideMark/>
          </w:tcPr>
          <w:p w:rsidR="005D1438" w:rsidRPr="005D1438" w:rsidRDefault="005D1438" w:rsidP="005D1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D1438" w:rsidRPr="005D1438" w:rsidTr="005D1438">
        <w:tc>
          <w:tcPr>
            <w:tcW w:w="4077" w:type="dxa"/>
            <w:hideMark/>
          </w:tcPr>
          <w:p w:rsidR="005D1438" w:rsidRPr="005D1438" w:rsidRDefault="005D1438" w:rsidP="005D1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Высокий уровень освоения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387" w:type="dxa"/>
            <w:hideMark/>
          </w:tcPr>
          <w:p w:rsidR="005D1438" w:rsidRPr="005D1438" w:rsidRDefault="005D1438" w:rsidP="005D1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чащиеся демонстрируют высокую заинтересованность в учебной, познавательной и творческой деятельности, составляющей содержание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5D1438" w:rsidRPr="005D1438" w:rsidTr="005D1438">
        <w:tc>
          <w:tcPr>
            <w:tcW w:w="4077" w:type="dxa"/>
            <w:hideMark/>
          </w:tcPr>
          <w:p w:rsidR="005D1438" w:rsidRPr="005D1438" w:rsidRDefault="005D1438" w:rsidP="005D1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освоения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387" w:type="dxa"/>
            <w:hideMark/>
          </w:tcPr>
          <w:p w:rsidR="005D1438" w:rsidRPr="005D1438" w:rsidRDefault="005D1438" w:rsidP="005D1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Учащиеся демонстрируют достаточную заинтересованность в учебной, познавательной и творческой деятельности, составляющей содержание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5D1438" w:rsidRPr="005D1438" w:rsidTr="005D1438">
        <w:tc>
          <w:tcPr>
            <w:tcW w:w="4077" w:type="dxa"/>
            <w:hideMark/>
          </w:tcPr>
          <w:p w:rsidR="005D1438" w:rsidRPr="005D1438" w:rsidRDefault="005D1438" w:rsidP="005D1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Низкий уровень освоения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387" w:type="dxa"/>
            <w:hideMark/>
          </w:tcPr>
          <w:p w:rsidR="005D1438" w:rsidRPr="005D1438" w:rsidRDefault="005D1438" w:rsidP="005D1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Учащиеся демонстрируют низкий уровень заинтересованности в учебной, познавательной и творческой деятельности, составляющей содержание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рограммы. На итоговом </w:t>
            </w:r>
            <w:r w:rsidRPr="005D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5D1438" w:rsidRPr="00600AC8" w:rsidRDefault="005D1438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94408B" w:rsidRDefault="006312FA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9440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40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Календарный учебный график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Данный раздел </w:t>
      </w:r>
      <w:r w:rsidR="00600AC8"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отражает последовательность изучения тем, распределение учебных часов внутри раздела, определяет даты и формы проведения занятий.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9440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ожет иметь следующую структуру:</w:t>
      </w:r>
    </w:p>
    <w:p w:rsidR="00244655" w:rsidRPr="00244655" w:rsidRDefault="00244655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13"/>
        <w:gridCol w:w="1018"/>
        <w:gridCol w:w="849"/>
        <w:gridCol w:w="1566"/>
        <w:gridCol w:w="1022"/>
        <w:gridCol w:w="923"/>
        <w:gridCol w:w="1022"/>
        <w:gridCol w:w="1401"/>
        <w:gridCol w:w="1157"/>
      </w:tblGrid>
      <w:tr w:rsidR="0094408B" w:rsidTr="0094408B">
        <w:tc>
          <w:tcPr>
            <w:tcW w:w="675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07" w:type="dxa"/>
            <w:vAlign w:val="center"/>
          </w:tcPr>
          <w:p w:rsidR="0094408B" w:rsidRP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040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041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41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41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41" w:type="dxa"/>
            <w:vAlign w:val="center"/>
          </w:tcPr>
          <w:p w:rsidR="0094408B" w:rsidRDefault="0094408B" w:rsidP="00944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4408B" w:rsidTr="0094408B">
        <w:tc>
          <w:tcPr>
            <w:tcW w:w="675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08B" w:rsidTr="0094408B">
        <w:tc>
          <w:tcPr>
            <w:tcW w:w="675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94408B" w:rsidRDefault="0094408B" w:rsidP="003126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408B" w:rsidRPr="00600AC8" w:rsidRDefault="0094408B" w:rsidP="0031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244655" w:rsidRPr="00244655" w:rsidRDefault="006312FA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Организационно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педагогические условия реализации образовательной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Организационно-педагогические условия реализации образовательной программы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обеспечивают ее реализацию в полном объеме, качество подготовки обучающихся, соответствие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применяемых форм, средств, методов обучения и воспитания возрастным, психофизическим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особенностям, склонностям, способностям, интересам и потребностям обучающихся.</w:t>
      </w:r>
    </w:p>
    <w:p w:rsidR="00244655" w:rsidRDefault="00244655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данном разделе образовательной программы 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представлены сведения</w:t>
      </w:r>
      <w:r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0AC8" w:rsidRPr="00600AC8" w:rsidRDefault="00600AC8" w:rsidP="0060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Ф</w:t>
      </w:r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ормы организации образовательной деятельности (индивидуальные, групповые или всем составом объединения). Например: Занятия проводятся в разновозрастных группах, численный состав – 15 человек.</w:t>
      </w:r>
    </w:p>
    <w:p w:rsidR="00600AC8" w:rsidRPr="00600AC8" w:rsidRDefault="00600AC8" w:rsidP="0060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Р</w:t>
      </w:r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ежим занятий (указывается продолжительность и количество занятий в неделю, количество учебных часов в год). Режим занятий должен соответствовать заявленному уровню программы. Например: На первом году обучения занятия проводятся …. раз в неделю, по …. час</w:t>
      </w:r>
      <w:proofErr w:type="gramStart"/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Время занятий включает …. мин. учебного времени и …. мин. обязательный перерыв. (</w:t>
      </w:r>
      <w:proofErr w:type="spellStart"/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2.4.4.3172-14).</w:t>
      </w:r>
    </w:p>
    <w:p w:rsidR="00600AC8" w:rsidRPr="00600AC8" w:rsidRDefault="00600AC8" w:rsidP="0060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Учебно-методическое и организационное обеспечение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данном разделе указывается перечень современных и доступных источников, методических материалов, список литературы, интернет-ресурсы.</w:t>
      </w:r>
    </w:p>
    <w:p w:rsidR="00600AC8" w:rsidRPr="00600AC8" w:rsidRDefault="00600AC8" w:rsidP="0060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Материально-технические условия реализации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рограммы.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данном подразделе указывается перечень необходимых технических средств, используемых в образовательном процессе и необходимых при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600AC8" w:rsidRPr="00600AC8" w:rsidRDefault="00600AC8" w:rsidP="0060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Кадровое обеспечение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00A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Указывается, кто реализует программу (тренер-преподаватель, педагог дополнительного образования).</w:t>
      </w:r>
    </w:p>
    <w:p w:rsidR="00244655" w:rsidRDefault="006312FA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600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12695" w:rsidRPr="003126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оценки результатов освоения образовательной программы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данный раздел образовательной программы включает в себя описание </w:t>
      </w:r>
      <w:proofErr w:type="gramStart"/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 результатов освоения образовательной программы</w:t>
      </w:r>
      <w:proofErr w:type="gramEnd"/>
      <w:r w:rsidR="00244655" w:rsidRPr="00244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ее специфики.</w:t>
      </w:r>
    </w:p>
    <w:p w:rsidR="00244655" w:rsidRPr="006312FA" w:rsidRDefault="00244655" w:rsidP="00244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9D260E" w:rsidRPr="009D260E" w:rsidRDefault="002B2D56" w:rsidP="00437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D260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9D260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9D260E" w:rsidRPr="009D260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Права разработчика программы дополнительного образования детей</w:t>
      </w:r>
    </w:p>
    <w:p w:rsidR="00F454D1" w:rsidRPr="006312FA" w:rsidRDefault="00F454D1" w:rsidP="002B2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D260E" w:rsidRPr="009D260E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образовательная программа разрабатывается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тренерами-преподавателями</w:t>
      </w: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 </w:t>
      </w:r>
    </w:p>
    <w:p w:rsidR="009D260E" w:rsidRPr="009D260E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Разработчик программы дополнительного образования детей самостоятельно определяет: </w:t>
      </w:r>
    </w:p>
    <w:p w:rsidR="009D260E" w:rsidRPr="009D260E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цель, задачи, ведущую педагогическую идею дополнительной </w:t>
      </w:r>
      <w:proofErr w:type="spellStart"/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программы; актуальность и отличительные признаки программы от других программ ДО; </w:t>
      </w:r>
    </w:p>
    <w:p w:rsidR="009D260E" w:rsidRPr="009D260E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образовательную область и содержание дополнительной </w:t>
      </w:r>
      <w:proofErr w:type="spellStart"/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программы, наполнение отдельных разделов (тем); последовательность их изучения и количество часов на освоение, с разбивкой на теоретические и практические занятия; продолжительность и частоту занятий в неделю; </w:t>
      </w:r>
    </w:p>
    <w:p w:rsidR="009D260E" w:rsidRPr="009D260E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состав </w:t>
      </w:r>
      <w:proofErr w:type="gramStart"/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(по возрасту, по уровню развития и др.); </w:t>
      </w:r>
    </w:p>
    <w:p w:rsidR="009D260E" w:rsidRPr="009D260E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приемы, методы и формы организации образовательного процесса по программе, требования к помещению, оборудованию и материалам; возможности использования информационно-коммуникационных технологий; </w:t>
      </w:r>
    </w:p>
    <w:p w:rsidR="009D260E" w:rsidRPr="009D260E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ожидаемые результаты, критерии их оценки, методы и формы выявления. </w:t>
      </w:r>
    </w:p>
    <w:p w:rsidR="002B2D56" w:rsidRPr="003A2521" w:rsidRDefault="009D260E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9D2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должна быть рассчитана на внесение изменений, уточнений и дополнений. Порядок и регламент корректировки программы разработчик фиксирует в пояснительной записке или механизме ее реализации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521" w:rsidRPr="006312FA" w:rsidRDefault="003A2521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3A2521" w:rsidRPr="003A2521" w:rsidRDefault="003A2521" w:rsidP="00437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7. </w:t>
      </w:r>
      <w:r w:rsidRPr="003A252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Порядок рассмотрения и утверждения дополнительной </w:t>
      </w:r>
      <w:proofErr w:type="spellStart"/>
      <w:r w:rsidRPr="003A252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общеразвивающей</w:t>
      </w:r>
      <w:proofErr w:type="spellEnd"/>
      <w:r w:rsidRPr="003A252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программы</w:t>
      </w:r>
    </w:p>
    <w:p w:rsidR="003A2521" w:rsidRPr="006312FA" w:rsidRDefault="003A2521" w:rsidP="009D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3A2521" w:rsidRDefault="003A2521" w:rsidP="003A2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рассматривается на заседании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МБУДО ДЮСШ г.Певек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Прошедшая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экспертизу программа утверждается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директора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521" w:rsidRDefault="003A2521" w:rsidP="003A2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дополнительной </w:t>
      </w:r>
      <w:proofErr w:type="spellStart"/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программы производится до 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3A2521" w:rsidRPr="003A2521" w:rsidRDefault="003A2521" w:rsidP="003A2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Коррективы в программу вносятся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</w:t>
      </w:r>
    </w:p>
    <w:p w:rsidR="003A2521" w:rsidRPr="003A2521" w:rsidRDefault="003A2521" w:rsidP="003A2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МБУДО ДЮСШ г.Певек</w:t>
      </w:r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реализует дополнительные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A2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течение всего календарного года.</w:t>
      </w:r>
    </w:p>
    <w:sectPr w:rsidR="003A2521" w:rsidRPr="003A2521" w:rsidSect="000D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71"/>
    <w:multiLevelType w:val="hybridMultilevel"/>
    <w:tmpl w:val="69682362"/>
    <w:lvl w:ilvl="0" w:tplc="B098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B06C9"/>
    <w:multiLevelType w:val="hybridMultilevel"/>
    <w:tmpl w:val="F7FAB464"/>
    <w:lvl w:ilvl="0" w:tplc="B098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43ADE"/>
    <w:multiLevelType w:val="hybridMultilevel"/>
    <w:tmpl w:val="5156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7714C0"/>
    <w:multiLevelType w:val="hybridMultilevel"/>
    <w:tmpl w:val="8EACE8B2"/>
    <w:lvl w:ilvl="0" w:tplc="B098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81B7A"/>
    <w:multiLevelType w:val="hybridMultilevel"/>
    <w:tmpl w:val="980201BA"/>
    <w:lvl w:ilvl="0" w:tplc="B098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1B09C4"/>
    <w:multiLevelType w:val="multilevel"/>
    <w:tmpl w:val="9AB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63E1D"/>
    <w:multiLevelType w:val="hybridMultilevel"/>
    <w:tmpl w:val="55B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CC753B"/>
    <w:multiLevelType w:val="hybridMultilevel"/>
    <w:tmpl w:val="388A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E1D"/>
    <w:rsid w:val="0001488E"/>
    <w:rsid w:val="000169FF"/>
    <w:rsid w:val="000D20DC"/>
    <w:rsid w:val="000F0F52"/>
    <w:rsid w:val="00107B6C"/>
    <w:rsid w:val="0016244E"/>
    <w:rsid w:val="001827F9"/>
    <w:rsid w:val="00244655"/>
    <w:rsid w:val="002815BC"/>
    <w:rsid w:val="002B2D56"/>
    <w:rsid w:val="00312695"/>
    <w:rsid w:val="00327787"/>
    <w:rsid w:val="00332E0F"/>
    <w:rsid w:val="003550ED"/>
    <w:rsid w:val="003909FF"/>
    <w:rsid w:val="003A2521"/>
    <w:rsid w:val="003A6488"/>
    <w:rsid w:val="003F4647"/>
    <w:rsid w:val="00437E05"/>
    <w:rsid w:val="004F4316"/>
    <w:rsid w:val="00522241"/>
    <w:rsid w:val="00530AC0"/>
    <w:rsid w:val="00537E04"/>
    <w:rsid w:val="00560E3C"/>
    <w:rsid w:val="00580400"/>
    <w:rsid w:val="005A0A2F"/>
    <w:rsid w:val="005A32D7"/>
    <w:rsid w:val="005B4DBE"/>
    <w:rsid w:val="005C2E1D"/>
    <w:rsid w:val="005D1438"/>
    <w:rsid w:val="005D3AAA"/>
    <w:rsid w:val="005F3F33"/>
    <w:rsid w:val="00600AC8"/>
    <w:rsid w:val="0060306A"/>
    <w:rsid w:val="0060732C"/>
    <w:rsid w:val="006312FA"/>
    <w:rsid w:val="006618F7"/>
    <w:rsid w:val="006644E3"/>
    <w:rsid w:val="006710E9"/>
    <w:rsid w:val="006C51C9"/>
    <w:rsid w:val="006F071C"/>
    <w:rsid w:val="006F28DF"/>
    <w:rsid w:val="007071AA"/>
    <w:rsid w:val="00731BB7"/>
    <w:rsid w:val="00782F9D"/>
    <w:rsid w:val="00785D2D"/>
    <w:rsid w:val="007A24D1"/>
    <w:rsid w:val="008036ED"/>
    <w:rsid w:val="00831787"/>
    <w:rsid w:val="008344E1"/>
    <w:rsid w:val="00882F95"/>
    <w:rsid w:val="00884A64"/>
    <w:rsid w:val="008A4FE3"/>
    <w:rsid w:val="008F6E9B"/>
    <w:rsid w:val="0094408B"/>
    <w:rsid w:val="00947CFE"/>
    <w:rsid w:val="00997DC4"/>
    <w:rsid w:val="009D260E"/>
    <w:rsid w:val="00A02A37"/>
    <w:rsid w:val="00A1098E"/>
    <w:rsid w:val="00A361E7"/>
    <w:rsid w:val="00AF2463"/>
    <w:rsid w:val="00AF37A4"/>
    <w:rsid w:val="00B31B66"/>
    <w:rsid w:val="00B51D1F"/>
    <w:rsid w:val="00B62038"/>
    <w:rsid w:val="00D061EA"/>
    <w:rsid w:val="00D13462"/>
    <w:rsid w:val="00D26685"/>
    <w:rsid w:val="00DC542F"/>
    <w:rsid w:val="00E0260A"/>
    <w:rsid w:val="00F02ACF"/>
    <w:rsid w:val="00F225A8"/>
    <w:rsid w:val="00F42AC9"/>
    <w:rsid w:val="00F454D1"/>
    <w:rsid w:val="00F65E7B"/>
    <w:rsid w:val="00FD1EBC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5C2E1D"/>
    <w:pPr>
      <w:spacing w:before="75" w:after="150" w:line="240" w:lineRule="auto"/>
      <w:outlineLvl w:val="0"/>
    </w:pPr>
    <w:rPr>
      <w:rFonts w:cs="Times New Roman"/>
      <w:color w:val="223366"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E1D"/>
    <w:rPr>
      <w:rFonts w:ascii="Calibri" w:eastAsia="Calibri" w:hAnsi="Calibri" w:cs="Times New Roman"/>
      <w:color w:val="223366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rsid w:val="005C2E1D"/>
    <w:pPr>
      <w:spacing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C2E1D"/>
    <w:pPr>
      <w:ind w:left="720"/>
    </w:pPr>
    <w:rPr>
      <w:lang w:eastAsia="ru-RU"/>
    </w:rPr>
  </w:style>
  <w:style w:type="paragraph" w:customStyle="1" w:styleId="Default">
    <w:name w:val="Default"/>
    <w:rsid w:val="005C2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0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62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6244E"/>
    <w:rPr>
      <w:b/>
      <w:bCs/>
    </w:rPr>
  </w:style>
  <w:style w:type="character" w:styleId="a7">
    <w:name w:val="Emphasis"/>
    <w:basedOn w:val="a0"/>
    <w:uiPriority w:val="20"/>
    <w:qFormat/>
    <w:rsid w:val="0016244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s+lH4RDKgkOczy4gf+uWLXCbe7tKZuJvZjhwdQgx5oc=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LP3xdzYPrDenNuEMevYCabyhZluFzBfqm0eUY2OUnqs=</DigestValue>
    </Reference>
  </SignedInfo>
  <SignatureValue>tEnwTX9UrpGvL74/L+HBuTCvy1S3YRb2+4nGS9kAjIa4knv3NM6COhM4Kd15VDtW
HOn1/3fr14bqCEs7SDyaEw==</SignatureValue>
  <KeyInfo>
    <X509Data>
      <X509Certificate>MIIJXDCCCQmgAwIBAgIUcM9FHuZlwmIczPRITyGtRxfoCbswCgYIKoUDBwEBAwIw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jNC90L7QtSDQutCw0LfQvdCw0YfQtdC50YHRgtCy0L4wHhcNMjExMDI4MDIyODUy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MTgwDAYFKoUDZHIEAwIBATAOBgNVHQ8BAf8EBAMCA/gwRQYDVR0lBD4wPAYIKwYB
BQUHAwIGDSqFAwM9ntc2AQYDBQEGDSqFAwM9ntc2AQYDBQIGCCqFAwOBewgBBggq
hQMDgXsIAjArBgNVHRAEJDAigA8yMDIxMTAyODAyMjg0OVqBDzIwMjMwMTI4MDIy
ODQ5WjCCAWAGA1UdIwSCAVcwggFTgBRVMPEMnHdDsiTcBlktXAG2cdRkNqGCASyk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Ly9jcmwuZnNmay5sb2NhbC9jcmwvdWNma18yMDIxLmNybDAdBgNVHQ4EFgQUtDl5
SBAYVhmJ9ypyuG6RYq98+dowCgYIKoUDBwEBAwIDQQBo5fDVswoHDNfl4+5VZi34
RO7o5VLWYadro+rpfWw8C8xT7R916mkprdbwA/aZi+t2b6M0KPcYjqVWzu21bW9p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S69fdSd+zAGn+YJmh7SKiQwkdec=</DigestValue>
      </Reference>
      <Reference URI="/word/fontTable.xml?ContentType=application/vnd.openxmlformats-officedocument.wordprocessingml.fontTable+xml">
        <DigestMethod Algorithm="http://www.w3.org/2000/09/xmldsig#sha1"/>
        <DigestValue>ezfQixczDUD/F/+p9Ks6M2S//uE=</DigestValue>
      </Reference>
      <Reference URI="/word/media/image1.jpeg?ContentType=image/jpeg">
        <DigestMethod Algorithm="http://www.w3.org/2000/09/xmldsig#sha1"/>
        <DigestValue>JPHi4YZwfz/Gh5DChTExa1q/e6U=</DigestValue>
      </Reference>
      <Reference URI="/word/numbering.xml?ContentType=application/vnd.openxmlformats-officedocument.wordprocessingml.numbering+xml">
        <DigestMethod Algorithm="http://www.w3.org/2000/09/xmldsig#sha1"/>
        <DigestValue>N8Wnt0TSKcro0s9/2UU+yieMDxE=</DigestValue>
      </Reference>
      <Reference URI="/word/settings.xml?ContentType=application/vnd.openxmlformats-officedocument.wordprocessingml.settings+xml">
        <DigestMethod Algorithm="http://www.w3.org/2000/09/xmldsig#sha1"/>
        <DigestValue>Nk+xOUpbdGb39vgVphvbeyVYWoc=</DigestValue>
      </Reference>
      <Reference URI="/word/styles.xml?ContentType=application/vnd.openxmlformats-officedocument.wordprocessingml.styles+xml">
        <DigestMethod Algorithm="http://www.w3.org/2000/09/xmldsig#sha1"/>
        <DigestValue>OlvN0N07c2h5riZ4UEu2RdJMo4s=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dTFWKyTOV8oh/d5QqrwwK3OXVeo=</DigestValue>
      </Reference>
    </Manifest>
    <SignatureProperties>
      <SignatureProperty Id="idSignatureTime" Target="#idPackageSignature">
        <mdssi:SignatureTime>
          <mdssi:Format>YYYY-MM-DDThh:mm:ssTZD</mdssi:Format>
          <mdssi:Value>2022-04-10T23:38:07Z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2022-04-10T23:38:07Z</xd:SigningTime>
          <xd:SigningCertificate>
            <xd:Cert>
              <xd:CertDigest>
                <DigestMethod Algorithm="http://www.w3.org/2000/09/xmldsig#sha1"/>
                <DigestValue>cV5gdZDiD5hjazcFLBVm6hr352M=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644029241850816968363561586859928932466265950651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15</cp:revision>
  <cp:lastPrinted>2018-04-21T01:23:00Z</cp:lastPrinted>
  <dcterms:created xsi:type="dcterms:W3CDTF">2018-03-29T01:34:00Z</dcterms:created>
  <dcterms:modified xsi:type="dcterms:W3CDTF">2018-04-21T08:21:00Z</dcterms:modified>
</cp:coreProperties>
</file>